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CC34A8" w:rsidP="00DE2012">
      <w:pPr>
        <w:jc w:val="center"/>
        <w:rPr>
          <w:lang w:val="en-IN"/>
        </w:rPr>
      </w:pPr>
      <w:r>
        <w:rPr>
          <w:lang w:val="en-IN"/>
        </w:rPr>
        <w:t>FIRE SAFETY AND WATER QUALITY</w:t>
      </w:r>
    </w:p>
    <w:p w:rsidR="00F21DF4" w:rsidRDefault="00F21DF4" w:rsidP="00DE2012">
      <w:pPr>
        <w:jc w:val="center"/>
        <w:rPr>
          <w:lang w:val="en-IN"/>
        </w:rPr>
      </w:pPr>
    </w:p>
    <w:p w:rsidR="00DE2012" w:rsidRPr="00DE2012" w:rsidRDefault="00F21DF4" w:rsidP="00F21DF4">
      <w:pPr>
        <w:jc w:val="both"/>
        <w:rPr>
          <w:lang w:val="en-IN"/>
        </w:rPr>
      </w:pP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Everyone cognize that, the forest is praise as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one of the most significant and compulsory expedient and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>Forest fire injunction a permanent danger to bionomical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systems and environmental aspects. The forest fire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 xml:space="preserve">detection had become very important issue in the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presuppression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process which gives rise to the drastic need 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operceive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forest fires with greatest speed. The expert usage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>of wireless sensor network as a potentially explanation to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the objective of forest fire has been emphatic in this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literary. The proposed system depends on various sensors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attached to it and the data from wireless transmission, to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fulfil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the solution process. A small satellite in the system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 xml:space="preserve">dispatches these sensor data to the station on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groundwhere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they are scrutinized. The discourse plan impend on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the data from Wireless sensor reticulation for the former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discovery of Forest fire</w:t>
      </w: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Default="00DE2012" w:rsidP="00DE2012">
      <w:pPr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>block diagram:</w:t>
      </w:r>
    </w:p>
    <w:p w:rsidR="00213481" w:rsidRDefault="00213481" w:rsidP="00213481">
      <w:pPr>
        <w:tabs>
          <w:tab w:val="left" w:pos="2429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Pr="00DE2012" w:rsidRDefault="00CC34A8" w:rsidP="00DE2012">
      <w:pPr>
        <w:tabs>
          <w:tab w:val="left" w:pos="2925"/>
        </w:tabs>
        <w:rPr>
          <w:lang w:val="en-IN"/>
        </w:rPr>
      </w:pPr>
      <w:r>
        <w:rPr>
          <w:noProof/>
        </w:rPr>
        <w:pict>
          <v:group id="_x0000_s1045" style="position:absolute;margin-left:-10.5pt;margin-top:25.95pt;width:446.25pt;height:399.2pt;z-index:251692032" coordorigin="1230,4028" coordsize="8925,79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485;top:5393;width:2295;height:5031" o:regroupid="1">
              <v:textbox style="mso-next-textbox:#_x0000_s1026">
                <w:txbxContent>
                  <w:p w:rsidR="00DE2012" w:rsidRDefault="00DE2012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  <w:r>
                      <w:t>MICRO</w:t>
                    </w:r>
                  </w:p>
                  <w:p w:rsidR="00213481" w:rsidRDefault="00213481" w:rsidP="00213481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27" type="#_x0000_t202" style="position:absolute;left:4485;top:4028;width:2295;height:750" o:regroupid="1">
              <v:textbox>
                <w:txbxContent>
                  <w:p w:rsidR="00DE2012" w:rsidRDefault="00DE2012" w:rsidP="00DE2012">
                    <w:pPr>
                      <w:jc w:val="center"/>
                    </w:pPr>
                    <w:r>
                      <w:t>16*2 LCD DISPLAY</w:t>
                    </w:r>
                  </w:p>
                </w:txbxContent>
              </v:textbox>
            </v:shape>
            <v:shape id="_x0000_s1028" type="#_x0000_t202" style="position:absolute;left:1230;top:5468;width:1980;height:855" o:regroupid="1">
              <v:textbox>
                <w:txbxContent>
                  <w:p w:rsidR="00DE2012" w:rsidRDefault="00CC34A8" w:rsidP="00DE2012">
                    <w:pPr>
                      <w:jc w:val="center"/>
                    </w:pPr>
                    <w:r>
                      <w:t>ULTRASONIC SENSOR</w:t>
                    </w:r>
                  </w:p>
                </w:txbxContent>
              </v:textbox>
            </v:shape>
            <v:shape id="_x0000_s1029" type="#_x0000_t202" style="position:absolute;left:1230;top:6893;width:1980;height:855" o:regroupid="1">
              <v:textbox>
                <w:txbxContent>
                  <w:p w:rsidR="00DE2012" w:rsidRPr="00F21DF4" w:rsidRDefault="00CC34A8" w:rsidP="00DE2012">
                    <w:pPr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FLAME SENSOR</w:t>
                    </w:r>
                  </w:p>
                </w:txbxContent>
              </v:textbox>
            </v:shape>
            <v:shape id="_x0000_s1030" type="#_x0000_t202" style="position:absolute;left:1230;top:8153;width:1980;height:855" o:regroupid="1">
              <v:textbox style="mso-next-textbox:#_x0000_s1030">
                <w:txbxContent>
                  <w:p w:rsidR="00DE2012" w:rsidRPr="00DE2012" w:rsidRDefault="00CC34A8" w:rsidP="00DE2012">
                    <w:pPr>
                      <w:jc w:val="center"/>
                    </w:pPr>
                    <w:r>
                      <w:t>TURBIDITY SENSOR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210;top:5858;width:1275;height:1" o:connectortype="straight" o:regroupid="1">
              <v:stroke endarrow="block"/>
            </v:shape>
            <v:shape id="_x0000_s1032" type="#_x0000_t32" style="position:absolute;left:3210;top:7268;width:1275;height:1" o:connectortype="straight" o:regroupid="1">
              <v:stroke endarrow="block"/>
            </v:shape>
            <v:shape id="_x0000_s1033" type="#_x0000_t32" style="position:absolute;left:3210;top:8572;width:1275;height:1" o:connectortype="straight" o:regroupid="1">
              <v:stroke endarrow="block"/>
            </v:shape>
            <v:shape id="_x0000_s1034" type="#_x0000_t202" style="position:absolute;left:7980;top:6833;width:2175;height:915" o:regroupid="1">
              <v:textbox style="mso-next-textbox:#_x0000_s1034">
                <w:txbxContent>
                  <w:p w:rsidR="00DE2012" w:rsidRDefault="00F21DF4" w:rsidP="00DE2012">
                    <w:pPr>
                      <w:jc w:val="center"/>
                    </w:pPr>
                    <w:r>
                      <w:t>PUMP MOTOR</w:t>
                    </w:r>
                  </w:p>
                </w:txbxContent>
              </v:textbox>
            </v:shape>
            <v:shape id="_x0000_s1035" type="#_x0000_t202" style="position:absolute;left:7980;top:8654;width:2175;height:915" o:regroupid="1">
              <v:textbox style="mso-next-textbox:#_x0000_s1035">
                <w:txbxContent>
                  <w:p w:rsidR="00DE2012" w:rsidRPr="00DE2012" w:rsidRDefault="00CC34A8" w:rsidP="00DE2012">
                    <w:pPr>
                      <w:jc w:val="center"/>
                    </w:pPr>
                    <w:r>
                      <w:t>GSM</w:t>
                    </w:r>
                    <w:r w:rsidR="00DE2012">
                      <w:t xml:space="preserve"> MODULE</w:t>
                    </w:r>
                  </w:p>
                </w:txbxContent>
              </v:textbox>
            </v:shape>
            <v:shape id="_x0000_s1036" type="#_x0000_t32" style="position:absolute;left:6780;top:7283;width:1200;height:0" o:connectortype="straight" o:regroupid="1">
              <v:stroke endarrow="block"/>
            </v:shape>
            <v:shape id="_x0000_s1037" type="#_x0000_t32" style="position:absolute;left:6780;top:9119;width:1200;height:0" o:connectortype="straight" o:regroupid="1">
              <v:stroke endarrow="block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8" type="#_x0000_t68" style="position:absolute;left:5385;top:4778;width:450;height:615" o:regroupid="1">
              <v:textbox style="layout-flow:vertical-ideographic"/>
            </v:shape>
            <v:shape id="_x0000_s1039" type="#_x0000_t202" style="position:absolute;left:4485;top:11262;width:2295;height:750" o:regroupid="1">
              <v:textbox style="mso-next-textbox:#_x0000_s1039">
                <w:txbxContent>
                  <w:p w:rsidR="00213481" w:rsidRPr="00213481" w:rsidRDefault="00213481" w:rsidP="00213481">
                    <w:pPr>
                      <w:jc w:val="center"/>
                    </w:pPr>
                    <w:r>
                      <w:t>POWER SUPPLY</w:t>
                    </w:r>
                  </w:p>
                </w:txbxContent>
              </v:textbox>
            </v:shape>
            <v:shape id="_x0000_s1040" type="#_x0000_t32" style="position:absolute;left:5670;top:10424;width:1;height:838;flip:y" o:connectortype="straight" o:regroupid="1">
              <v:stroke endarrow="block"/>
            </v:shape>
            <v:shape id="_x0000_s1043" type="#_x0000_t202" style="position:absolute;left:1230;top:9569;width:1980;height:855">
              <v:textbox style="mso-next-textbox:#_x0000_s1043">
                <w:txbxContent>
                  <w:p w:rsidR="00CC34A8" w:rsidRPr="00DE2012" w:rsidRDefault="00CC34A8" w:rsidP="00DE2012">
                    <w:pPr>
                      <w:jc w:val="center"/>
                    </w:pPr>
                    <w:r>
                      <w:t>PH SENSOR</w:t>
                    </w:r>
                  </w:p>
                </w:txbxContent>
              </v:textbox>
            </v:shape>
            <v:shape id="_x0000_s1044" type="#_x0000_t32" style="position:absolute;left:3210;top:9988;width:1275;height:1" o:connectortype="straight">
              <v:stroke endarrow="block"/>
            </v:shape>
          </v:group>
        </w:pict>
      </w:r>
    </w:p>
    <w:sectPr w:rsidR="00DE2012" w:rsidRPr="00DE2012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DE2012"/>
    <w:rsid w:val="000C6A90"/>
    <w:rsid w:val="000D5B86"/>
    <w:rsid w:val="001623C2"/>
    <w:rsid w:val="00213481"/>
    <w:rsid w:val="00303C24"/>
    <w:rsid w:val="00570AC7"/>
    <w:rsid w:val="00BF3BC6"/>
    <w:rsid w:val="00CC34A8"/>
    <w:rsid w:val="00D60414"/>
    <w:rsid w:val="00DE2012"/>
    <w:rsid w:val="00F15FAA"/>
    <w:rsid w:val="00F21DF4"/>
    <w:rsid w:val="00F93D00"/>
    <w:rsid w:val="00FA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2"/>
        <o:r id="V:Rule8" type="connector" idref="#_x0000_s1036"/>
        <o:r id="V:Rule9" type="connector" idref="#_x0000_s1033"/>
        <o:r id="V:Rule10" type="connector" idref="#_x0000_s1040"/>
        <o:r id="V:Rule11" type="connector" idref="#_x0000_s1031"/>
        <o:r id="V:Rule12" type="connector" idref="#_x0000_s1037"/>
        <o:r id="V:Rule13" type="connector" idref="#_x0000_s1044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2012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E2012"/>
    <w:rPr>
      <w:rFonts w:ascii="BoldItalic" w:hAnsi="BoldItalic" w:hint="default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3</cp:revision>
  <dcterms:created xsi:type="dcterms:W3CDTF">2020-04-27T05:35:00Z</dcterms:created>
  <dcterms:modified xsi:type="dcterms:W3CDTF">2020-04-27T05:38:00Z</dcterms:modified>
</cp:coreProperties>
</file>